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A1C0" w14:textId="77777777" w:rsidR="00A742CE" w:rsidRDefault="00A742CE" w:rsidP="00A742CE">
      <w:pPr>
        <w:jc w:val="center"/>
        <w:rPr>
          <w:b/>
          <w:bCs/>
          <w:i/>
          <w:iCs/>
          <w:lang w:val="en-US" w:eastAsia="lt-LT"/>
        </w:rPr>
      </w:pPr>
      <w:r w:rsidRPr="00A742CE">
        <w:rPr>
          <w:b/>
          <w:bCs/>
          <w:i/>
          <w:iCs/>
          <w:lang w:val="en-US" w:eastAsia="lt-LT"/>
        </w:rPr>
        <w:t>The future of the EU: preparing the ground for future enlargement</w:t>
      </w:r>
    </w:p>
    <w:p w14:paraId="1DA5A770" w14:textId="53676079" w:rsidR="004740D3" w:rsidRPr="004740D3" w:rsidRDefault="004740D3" w:rsidP="00A742CE">
      <w:pPr>
        <w:jc w:val="center"/>
        <w:rPr>
          <w:lang w:val="en-US" w:eastAsia="lt-LT"/>
        </w:rPr>
      </w:pPr>
      <w:r>
        <w:rPr>
          <w:lang w:val="en-US" w:eastAsia="lt-LT"/>
        </w:rPr>
        <w:t>September 11, 2023</w:t>
      </w:r>
    </w:p>
    <w:p w14:paraId="508A06C9" w14:textId="77777777" w:rsidR="00A742CE" w:rsidRPr="00A742CE" w:rsidRDefault="00A742CE" w:rsidP="00A742CE">
      <w:pPr>
        <w:jc w:val="center"/>
        <w:rPr>
          <w:rFonts w:eastAsia="Times New Roman"/>
          <w:b/>
          <w:bCs/>
          <w:color w:val="212020"/>
          <w:kern w:val="36"/>
          <w:lang w:val="en-US" w:eastAsia="lt-LT"/>
          <w14:ligatures w14:val="none"/>
        </w:rPr>
      </w:pPr>
      <w:r w:rsidRPr="00A742CE">
        <w:rPr>
          <w:rFonts w:eastAsia="Times New Roman"/>
          <w:b/>
          <w:bCs/>
          <w:color w:val="212020"/>
          <w:kern w:val="36"/>
          <w:lang w:val="en-US" w:eastAsia="lt-LT"/>
          <w14:ligatures w14:val="none"/>
        </w:rPr>
        <w:t>The main outcomes</w:t>
      </w:r>
    </w:p>
    <w:p w14:paraId="5A332429" w14:textId="77777777" w:rsidR="00AB4FDB" w:rsidRPr="00A742CE" w:rsidRDefault="00AB4FDB" w:rsidP="008E76E7">
      <w:pPr>
        <w:jc w:val="center"/>
        <w:rPr>
          <w:lang w:val="en-US"/>
        </w:rPr>
      </w:pPr>
    </w:p>
    <w:p w14:paraId="76FF1C3F" w14:textId="2FF0F098" w:rsidR="00A742CE" w:rsidRDefault="00A742CE" w:rsidP="004740D3">
      <w:pPr>
        <w:jc w:val="both"/>
        <w:rPr>
          <w:lang w:val="en-US"/>
        </w:rPr>
      </w:pPr>
      <w:r w:rsidRPr="00A742CE">
        <w:rPr>
          <w:lang w:val="en-US"/>
        </w:rPr>
        <w:t xml:space="preserve">On September 11, 2023, the Institute of International Relations and Political Science held a second discussion focused on the upcoming EU‘s enlargement processes and the impact which it will make EU-wise and globally. </w:t>
      </w:r>
      <w:r>
        <w:rPr>
          <w:lang w:val="en-US"/>
        </w:rPr>
        <w:t xml:space="preserve">Experts from Lithuania, Latvia, Poland, Croatia, Sweden, Finland, </w:t>
      </w:r>
      <w:r w:rsidR="00F42FB8">
        <w:rPr>
          <w:lang w:val="en-US"/>
        </w:rPr>
        <w:t>Germany,</w:t>
      </w:r>
      <w:r>
        <w:rPr>
          <w:lang w:val="en-US"/>
        </w:rPr>
        <w:t xml:space="preserve"> and Denmark joined together in Vilnius to </w:t>
      </w:r>
      <w:r w:rsidR="00B67A78">
        <w:rPr>
          <w:lang w:val="en-US"/>
        </w:rPr>
        <w:t xml:space="preserve">debate the homework needed to be done both by the EU Member States and by the Candidate states before the enlargement, as well as possible institutional changes it may prompt. </w:t>
      </w:r>
    </w:p>
    <w:p w14:paraId="3C2C7AC4" w14:textId="5DD8C118" w:rsidR="00B67A78" w:rsidRDefault="004740D3" w:rsidP="00A742CE">
      <w:pPr>
        <w:rPr>
          <w:lang w:val="en-US"/>
        </w:rPr>
      </w:pPr>
      <w:r>
        <w:rPr>
          <w:lang w:val="en-US"/>
        </w:rPr>
        <w:t xml:space="preserve">The main outcomes of the discussion are as follow: </w:t>
      </w:r>
    </w:p>
    <w:p w14:paraId="6F509244" w14:textId="2E93C760" w:rsidR="00E6093C" w:rsidRDefault="00E6093C" w:rsidP="004740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EU needs to decide </w:t>
      </w:r>
      <w:r w:rsidRPr="004740D3">
        <w:rPr>
          <w:b/>
          <w:bCs/>
          <w:lang w:val="en-US"/>
        </w:rPr>
        <w:t xml:space="preserve">whether the next enlargement will be gradual or will it be the new </w:t>
      </w:r>
      <w:r w:rsidRPr="004740D3">
        <w:rPr>
          <w:b/>
          <w:bCs/>
          <w:i/>
          <w:iCs/>
          <w:lang w:val="en-US"/>
        </w:rPr>
        <w:t>Big Bang</w:t>
      </w:r>
      <w:r>
        <w:rPr>
          <w:lang w:val="en-US"/>
        </w:rPr>
        <w:t xml:space="preserve"> (as a reference to the 2004 enlargement). This decision will draw the line between a speedy integration of the candidate states all at once and the gradual, case-by-case integration of </w:t>
      </w:r>
      <w:r w:rsidR="00356F9B">
        <w:rPr>
          <w:lang w:val="en-US"/>
        </w:rPr>
        <w:t>each</w:t>
      </w:r>
      <w:r>
        <w:rPr>
          <w:lang w:val="en-US"/>
        </w:rPr>
        <w:t xml:space="preserve"> candidate with reference to the fulfillment of the Copenhagen Criteria. </w:t>
      </w:r>
    </w:p>
    <w:p w14:paraId="2C15C4CD" w14:textId="10A46D4F" w:rsidR="00B87759" w:rsidRDefault="00F42FB8" w:rsidP="004740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4740D3">
        <w:rPr>
          <w:b/>
          <w:bCs/>
          <w:lang w:val="en-US"/>
        </w:rPr>
        <w:t>Merit-based accession processes are to be ensured despite the geopolitical circumstances</w:t>
      </w:r>
      <w:r>
        <w:rPr>
          <w:lang w:val="en-US"/>
        </w:rPr>
        <w:t xml:space="preserve">. The recent geopolitical shifts created </w:t>
      </w:r>
      <w:r w:rsidR="009951BF">
        <w:rPr>
          <w:lang w:val="en-US"/>
        </w:rPr>
        <w:t>momentum</w:t>
      </w:r>
      <w:r>
        <w:rPr>
          <w:lang w:val="en-US"/>
        </w:rPr>
        <w:t xml:space="preserve"> for the EU and other like-minded states to react which resulted in </w:t>
      </w:r>
      <w:r w:rsidR="0022477D">
        <w:rPr>
          <w:lang w:val="en-US"/>
        </w:rPr>
        <w:t>strengthening</w:t>
      </w:r>
      <w:r>
        <w:rPr>
          <w:lang w:val="en-US"/>
        </w:rPr>
        <w:t xml:space="preserve"> </w:t>
      </w:r>
      <w:r w:rsidR="0022477D">
        <w:rPr>
          <w:lang w:val="en-US"/>
        </w:rPr>
        <w:t>cohesion with many candidate states. However, these circumstances shall not be the sole reason for the candidates’ accession to the EU as the required reforms</w:t>
      </w:r>
      <w:r w:rsidR="005C4187">
        <w:rPr>
          <w:lang w:val="en-US"/>
        </w:rPr>
        <w:t>, among which ensuring the rule of law is of particular importance,</w:t>
      </w:r>
      <w:r w:rsidR="0022477D">
        <w:rPr>
          <w:lang w:val="en-US"/>
        </w:rPr>
        <w:t xml:space="preserve"> remain necessary for a swift EU membership. </w:t>
      </w:r>
    </w:p>
    <w:p w14:paraId="1D893A35" w14:textId="47803599" w:rsidR="007A3C9E" w:rsidRDefault="00C072D4" w:rsidP="004740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4740D3">
        <w:rPr>
          <w:b/>
          <w:bCs/>
          <w:lang w:val="en-US"/>
        </w:rPr>
        <w:t>Candidate states should be highly aligned with EU policies before becoming Member States</w:t>
      </w:r>
      <w:r>
        <w:rPr>
          <w:lang w:val="en-US"/>
        </w:rPr>
        <w:t xml:space="preserve">. </w:t>
      </w:r>
      <w:r w:rsidR="00001DB6">
        <w:rPr>
          <w:lang w:val="en-US"/>
        </w:rPr>
        <w:t xml:space="preserve">As discussions on unanimity and </w:t>
      </w:r>
      <w:r w:rsidR="003266DF">
        <w:rPr>
          <w:lang w:val="en-US"/>
        </w:rPr>
        <w:t xml:space="preserve">a need for a </w:t>
      </w:r>
      <w:r w:rsidR="00001DB6">
        <w:rPr>
          <w:lang w:val="en-US"/>
        </w:rPr>
        <w:t xml:space="preserve">mutual understanding amongst Member States are </w:t>
      </w:r>
      <w:r w:rsidR="003266DF">
        <w:rPr>
          <w:lang w:val="en-US"/>
        </w:rPr>
        <w:t xml:space="preserve">ensuing, there is a wide apprehension that the more aligned </w:t>
      </w:r>
      <w:r w:rsidR="007A3C9E">
        <w:rPr>
          <w:lang w:val="en-US"/>
        </w:rPr>
        <w:t xml:space="preserve">the </w:t>
      </w:r>
      <w:r w:rsidR="003266DF">
        <w:rPr>
          <w:lang w:val="en-US"/>
        </w:rPr>
        <w:t xml:space="preserve">new members </w:t>
      </w:r>
      <w:r w:rsidR="007A3C9E">
        <w:rPr>
          <w:lang w:val="en-US"/>
        </w:rPr>
        <w:t>are</w:t>
      </w:r>
      <w:r w:rsidR="0031374F">
        <w:rPr>
          <w:lang w:val="en-US"/>
        </w:rPr>
        <w:t xml:space="preserve"> in terms of policy and values</w:t>
      </w:r>
      <w:r w:rsidR="003266DF">
        <w:rPr>
          <w:lang w:val="en-US"/>
        </w:rPr>
        <w:t xml:space="preserve">, </w:t>
      </w:r>
      <w:r w:rsidR="00FD461F">
        <w:rPr>
          <w:lang w:val="en-US"/>
        </w:rPr>
        <w:t xml:space="preserve">the faster the decision-making processes will be able to transpire. </w:t>
      </w:r>
    </w:p>
    <w:p w14:paraId="691B0BE2" w14:textId="38CCB641" w:rsidR="00F51A3A" w:rsidRDefault="00F51A3A" w:rsidP="004740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There is a </w:t>
      </w:r>
      <w:r w:rsidRPr="004740D3">
        <w:rPr>
          <w:b/>
          <w:bCs/>
          <w:lang w:val="en-US"/>
        </w:rPr>
        <w:t xml:space="preserve">pressing need for strategic communication on the future accession of new </w:t>
      </w:r>
      <w:r w:rsidR="00714356">
        <w:rPr>
          <w:b/>
          <w:bCs/>
          <w:lang w:val="en-US"/>
        </w:rPr>
        <w:t>countries</w:t>
      </w:r>
      <w:r>
        <w:rPr>
          <w:lang w:val="en-US"/>
        </w:rPr>
        <w:t xml:space="preserve"> </w:t>
      </w:r>
      <w:r w:rsidR="00714356">
        <w:rPr>
          <w:lang w:val="en-US"/>
        </w:rPr>
        <w:t>in</w:t>
      </w:r>
      <w:r>
        <w:rPr>
          <w:lang w:val="en-US"/>
        </w:rPr>
        <w:t xml:space="preserve"> the EU. </w:t>
      </w:r>
      <w:r w:rsidR="00714356">
        <w:rPr>
          <w:lang w:val="en-US"/>
        </w:rPr>
        <w:t xml:space="preserve">We need to prepare our societies and businesses for possible challenges. </w:t>
      </w:r>
      <w:r w:rsidR="00494590">
        <w:rPr>
          <w:lang w:val="en-US"/>
        </w:rPr>
        <w:t xml:space="preserve">It is evident that with the </w:t>
      </w:r>
      <w:r w:rsidR="00714356">
        <w:rPr>
          <w:lang w:val="en-US"/>
        </w:rPr>
        <w:t>EU</w:t>
      </w:r>
      <w:r w:rsidR="00494590">
        <w:rPr>
          <w:lang w:val="en-US"/>
        </w:rPr>
        <w:t xml:space="preserve"> enlargement and the integration of the new markets as well as society, the architecture of the current EU budget, payments, </w:t>
      </w:r>
      <w:r w:rsidR="00714356">
        <w:rPr>
          <w:lang w:val="en-US"/>
        </w:rPr>
        <w:t xml:space="preserve">free movement of </w:t>
      </w:r>
      <w:r w:rsidR="00494590">
        <w:rPr>
          <w:lang w:val="en-US"/>
        </w:rPr>
        <w:t xml:space="preserve">labor and other </w:t>
      </w:r>
      <w:r w:rsidR="00714356">
        <w:rPr>
          <w:lang w:val="en-US"/>
        </w:rPr>
        <w:t xml:space="preserve">important </w:t>
      </w:r>
      <w:r w:rsidR="00494590">
        <w:rPr>
          <w:lang w:val="en-US"/>
        </w:rPr>
        <w:t xml:space="preserve">areas will need to pass through alterations which may affect current EU citizens. It is therefore needed to initiate a dialogue </w:t>
      </w:r>
      <w:r w:rsidR="00FF54B7">
        <w:rPr>
          <w:lang w:val="en-US"/>
        </w:rPr>
        <w:t xml:space="preserve">with the EU population on the importance of the accession of the candidate states and the benefits it will bring. The support of </w:t>
      </w:r>
      <w:r w:rsidR="009951BF">
        <w:rPr>
          <w:lang w:val="en-US"/>
        </w:rPr>
        <w:t>society</w:t>
      </w:r>
      <w:r w:rsidR="00FF54B7">
        <w:rPr>
          <w:lang w:val="en-US"/>
        </w:rPr>
        <w:t xml:space="preserve"> will be the key to successfully ratifying the membership of the candidates when the time is due. </w:t>
      </w:r>
      <w:r w:rsidR="00494590">
        <w:rPr>
          <w:lang w:val="en-US"/>
        </w:rPr>
        <w:t xml:space="preserve"> </w:t>
      </w:r>
    </w:p>
    <w:p w14:paraId="46D1671E" w14:textId="0D34F2A4" w:rsidR="00C072D4" w:rsidRDefault="007A3C9E" w:rsidP="004740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4740D3">
        <w:rPr>
          <w:b/>
          <w:bCs/>
          <w:lang w:val="en-US"/>
        </w:rPr>
        <w:t>There is no need for Treaty change before the enlargement</w:t>
      </w:r>
      <w:r>
        <w:rPr>
          <w:lang w:val="en-US"/>
        </w:rPr>
        <w:t xml:space="preserve">, instead, it is </w:t>
      </w:r>
      <w:r w:rsidRPr="004740D3">
        <w:rPr>
          <w:b/>
          <w:bCs/>
          <w:lang w:val="en-US"/>
        </w:rPr>
        <w:t xml:space="preserve">essential for the EU to </w:t>
      </w:r>
      <w:r w:rsidR="00714356">
        <w:rPr>
          <w:b/>
          <w:bCs/>
          <w:lang w:val="en-US"/>
        </w:rPr>
        <w:t>be ready</w:t>
      </w:r>
      <w:r w:rsidRPr="00714356">
        <w:rPr>
          <w:b/>
          <w:bCs/>
          <w:lang w:val="en-US"/>
        </w:rPr>
        <w:t xml:space="preserve"> to welcome new members</w:t>
      </w:r>
      <w:r>
        <w:rPr>
          <w:lang w:val="en-US"/>
        </w:rPr>
        <w:t xml:space="preserve"> in terms of reviewing a wide range of policy areas. Treaty change</w:t>
      </w:r>
      <w:r w:rsidR="00714356">
        <w:rPr>
          <w:lang w:val="en-US"/>
        </w:rPr>
        <w:t xml:space="preserve"> would </w:t>
      </w:r>
      <w:r>
        <w:rPr>
          <w:lang w:val="en-US"/>
        </w:rPr>
        <w:t xml:space="preserve">be a lengthy and </w:t>
      </w:r>
      <w:r w:rsidR="00714356">
        <w:rPr>
          <w:lang w:val="en-US"/>
        </w:rPr>
        <w:t>challenging</w:t>
      </w:r>
      <w:r>
        <w:rPr>
          <w:lang w:val="en-US"/>
        </w:rPr>
        <w:t xml:space="preserve"> process which </w:t>
      </w:r>
      <w:r w:rsidR="00714356">
        <w:rPr>
          <w:lang w:val="en-US"/>
        </w:rPr>
        <w:t>might</w:t>
      </w:r>
      <w:r>
        <w:rPr>
          <w:lang w:val="en-US"/>
        </w:rPr>
        <w:t xml:space="preserve"> postpone the next </w:t>
      </w:r>
      <w:r w:rsidR="00D44AF9">
        <w:rPr>
          <w:lang w:val="en-US"/>
        </w:rPr>
        <w:t xml:space="preserve">accession steps. </w:t>
      </w:r>
      <w:r w:rsidR="00714356">
        <w:rPr>
          <w:lang w:val="en-US"/>
        </w:rPr>
        <w:t xml:space="preserve">If there is a need to adjust the legal framework, this process could be done in parallel after the political decision of the enlargement process has been made. </w:t>
      </w:r>
      <w:r w:rsidR="00D44AF9">
        <w:rPr>
          <w:lang w:val="en-US"/>
        </w:rPr>
        <w:t xml:space="preserve">However, the EU must assess and resolve certain policy areas (e.g., agriculture, budget, EP seats, etc.) to ensure </w:t>
      </w:r>
      <w:r w:rsidR="009951BF">
        <w:rPr>
          <w:lang w:val="en-US"/>
        </w:rPr>
        <w:t>frictionless</w:t>
      </w:r>
      <w:r w:rsidR="00D44AF9">
        <w:rPr>
          <w:lang w:val="en-US"/>
        </w:rPr>
        <w:t xml:space="preserve"> effectiveness both for the current MS and the future members. </w:t>
      </w:r>
    </w:p>
    <w:p w14:paraId="702196AB" w14:textId="0F971230" w:rsidR="00A742CE" w:rsidRPr="00796330" w:rsidRDefault="00B12BD9" w:rsidP="004740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96330">
        <w:rPr>
          <w:lang w:val="en-US"/>
        </w:rPr>
        <w:t xml:space="preserve">Regarding reforms, </w:t>
      </w:r>
      <w:r w:rsidRPr="00796330">
        <w:rPr>
          <w:b/>
          <w:bCs/>
          <w:lang w:val="en-US"/>
        </w:rPr>
        <w:t>a profound discussion on the need of the Qualified Majority Voting (QMV) in such areas as the Common Foreign and Security Policy (CFSP)</w:t>
      </w:r>
      <w:r w:rsidR="00796330">
        <w:rPr>
          <w:b/>
          <w:bCs/>
          <w:lang w:val="en-US"/>
        </w:rPr>
        <w:t xml:space="preserve"> is currently taking place</w:t>
      </w:r>
      <w:r w:rsidRPr="00796330">
        <w:rPr>
          <w:lang w:val="en-US"/>
        </w:rPr>
        <w:t xml:space="preserve">. On the one hand, QMV could allow groups of Member States to engage in certain policy areas. However, such engagement can already be seen through initiatives such as PESCO. In addition, </w:t>
      </w:r>
      <w:r w:rsidR="009951BF" w:rsidRPr="00796330">
        <w:rPr>
          <w:lang w:val="en-US"/>
        </w:rPr>
        <w:t>although</w:t>
      </w:r>
      <w:r w:rsidRPr="00796330">
        <w:rPr>
          <w:lang w:val="en-US"/>
        </w:rPr>
        <w:t xml:space="preserve"> QMV was enforced in more areas, the activation of the </w:t>
      </w:r>
      <w:r w:rsidRPr="00796330">
        <w:rPr>
          <w:i/>
          <w:iCs/>
          <w:lang w:val="en-US"/>
        </w:rPr>
        <w:t>Emergency Brake</w:t>
      </w:r>
      <w:r w:rsidRPr="00796330">
        <w:rPr>
          <w:lang w:val="en-US"/>
        </w:rPr>
        <w:t xml:space="preserve"> would yield similar results </w:t>
      </w:r>
      <w:r w:rsidR="00394132" w:rsidRPr="00796330">
        <w:rPr>
          <w:lang w:val="en-US"/>
        </w:rPr>
        <w:t xml:space="preserve">as with the unanimity voting. </w:t>
      </w:r>
      <w:r w:rsidR="001C4C3D" w:rsidRPr="00796330">
        <w:rPr>
          <w:lang w:val="en-US"/>
        </w:rPr>
        <w:t xml:space="preserve">The very adoption of the QMV would also require a unanimous vote which makes such a decision improbable. </w:t>
      </w:r>
    </w:p>
    <w:sectPr w:rsidR="00A742CE" w:rsidRPr="00796330" w:rsidSect="004740D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84E"/>
    <w:multiLevelType w:val="hybridMultilevel"/>
    <w:tmpl w:val="AA0074CC"/>
    <w:lvl w:ilvl="0" w:tplc="E2EE47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7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E7"/>
    <w:rsid w:val="00001DB6"/>
    <w:rsid w:val="001744B1"/>
    <w:rsid w:val="001C4C3D"/>
    <w:rsid w:val="0022477D"/>
    <w:rsid w:val="00294B30"/>
    <w:rsid w:val="0031374F"/>
    <w:rsid w:val="003266DF"/>
    <w:rsid w:val="00356F9B"/>
    <w:rsid w:val="00394132"/>
    <w:rsid w:val="004740D3"/>
    <w:rsid w:val="00494590"/>
    <w:rsid w:val="00595E94"/>
    <w:rsid w:val="005C4187"/>
    <w:rsid w:val="00714356"/>
    <w:rsid w:val="00796330"/>
    <w:rsid w:val="007A3C9E"/>
    <w:rsid w:val="008E76E7"/>
    <w:rsid w:val="009951BF"/>
    <w:rsid w:val="00A742CE"/>
    <w:rsid w:val="00AB4FDB"/>
    <w:rsid w:val="00B12BD9"/>
    <w:rsid w:val="00B67A78"/>
    <w:rsid w:val="00B87759"/>
    <w:rsid w:val="00C072D4"/>
    <w:rsid w:val="00D44AF9"/>
    <w:rsid w:val="00E10428"/>
    <w:rsid w:val="00E6093C"/>
    <w:rsid w:val="00F42FB8"/>
    <w:rsid w:val="00F51A3A"/>
    <w:rsid w:val="00FC15BF"/>
    <w:rsid w:val="00FD461F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7FEF"/>
  <w15:chartTrackingRefBased/>
  <w15:docId w15:val="{9394D59D-12F6-40D5-9140-B9718A41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42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CE"/>
    <w:rPr>
      <w:rFonts w:eastAsia="Times New Roman"/>
      <w:b/>
      <w:bCs/>
      <w:kern w:val="36"/>
      <w:sz w:val="48"/>
      <w:szCs w:val="48"/>
      <w:lang w:eastAsia="lt-LT"/>
      <w14:ligatures w14:val="none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Emilė Indrašiūtė</dc:creator>
  <cp:keywords/>
  <dc:description/>
  <cp:lastModifiedBy>Emilė Indrašiūtė</cp:lastModifiedBy>
  <cp:revision>27</cp:revision>
  <cp:lastPrinted>2023-09-15T09:06:00Z</cp:lastPrinted>
  <dcterms:created xsi:type="dcterms:W3CDTF">2023-09-14T06:59:00Z</dcterms:created>
  <dcterms:modified xsi:type="dcterms:W3CDTF">2023-09-15T12:03:00Z</dcterms:modified>
</cp:coreProperties>
</file>