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ED" w:rsidRPr="00202BC4" w:rsidRDefault="00364EED" w:rsidP="00337B5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02BC4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:rsidR="00364EED" w:rsidRPr="00202BC4" w:rsidRDefault="00364EED" w:rsidP="00337B59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202BC4">
        <w:rPr>
          <w:rFonts w:ascii="Times New Roman" w:eastAsia="Times New Roman" w:hAnsi="Times New Roman"/>
          <w:b/>
          <w:bCs/>
          <w:caps/>
          <w:sz w:val="24"/>
          <w:szCs w:val="24"/>
        </w:rPr>
        <w:t>Tarptautinių santykių ir politikos mokslų institutO TARYBA</w:t>
      </w:r>
    </w:p>
    <w:p w:rsidR="00364EED" w:rsidRPr="00202BC4" w:rsidRDefault="00364EED" w:rsidP="00337B59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:rsidR="00364EED" w:rsidRPr="00202BC4" w:rsidRDefault="00364EED" w:rsidP="00337B59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  <w:r w:rsidRPr="00202BC4">
        <w:rPr>
          <w:rFonts w:ascii="Times New Roman" w:eastAsia="Times New Roman" w:hAnsi="Times New Roman"/>
          <w:caps/>
          <w:sz w:val="24"/>
          <w:szCs w:val="24"/>
        </w:rPr>
        <w:t>POSĖDŽIO Protokolas</w:t>
      </w:r>
    </w:p>
    <w:p w:rsidR="00364EED" w:rsidRPr="00202BC4" w:rsidRDefault="00364EED" w:rsidP="00337B59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n-US"/>
        </w:rPr>
      </w:pPr>
      <w:r w:rsidRPr="00202BC4">
        <w:rPr>
          <w:rFonts w:ascii="Times New Roman" w:eastAsia="Times New Roman" w:hAnsi="Times New Roman"/>
          <w:sz w:val="24"/>
          <w:szCs w:val="24"/>
        </w:rPr>
        <w:t>2023-03-17 Nr. 270000-TP-2</w:t>
      </w:r>
    </w:p>
    <w:p w:rsidR="00364EED" w:rsidRPr="00202BC4" w:rsidRDefault="00364EED" w:rsidP="00337B5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4EED" w:rsidRPr="00202BC4" w:rsidRDefault="00364EED" w:rsidP="00337B5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2BC4">
        <w:rPr>
          <w:rFonts w:ascii="Times New Roman" w:eastAsia="Times New Roman" w:hAnsi="Times New Roman"/>
          <w:sz w:val="24"/>
          <w:szCs w:val="24"/>
        </w:rPr>
        <w:tab/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02BC4">
        <w:rPr>
          <w:rFonts w:ascii="Times New Roman" w:hAnsi="Times New Roman"/>
          <w:sz w:val="24"/>
          <w:szCs w:val="24"/>
        </w:rPr>
        <w:t xml:space="preserve">Posėdis vyko 2023 m. kovo 17 d. 11:00-12:30 val. Vilniaus universiteto Tarptautinių santykių ir politikos mokslų institute, 402 </w:t>
      </w:r>
      <w:proofErr w:type="spellStart"/>
      <w:r w:rsidRPr="00202BC4">
        <w:rPr>
          <w:rFonts w:ascii="Times New Roman" w:hAnsi="Times New Roman"/>
          <w:sz w:val="24"/>
          <w:szCs w:val="24"/>
        </w:rPr>
        <w:t>aud</w:t>
      </w:r>
      <w:proofErr w:type="spellEnd"/>
      <w:r w:rsidRPr="00202BC4">
        <w:rPr>
          <w:rFonts w:ascii="Times New Roman" w:hAnsi="Times New Roman"/>
          <w:sz w:val="24"/>
          <w:szCs w:val="24"/>
        </w:rPr>
        <w:t>.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02BC4">
        <w:rPr>
          <w:rFonts w:ascii="Times New Roman" w:eastAsia="Times New Roman" w:hAnsi="Times New Roman"/>
          <w:sz w:val="24"/>
          <w:szCs w:val="24"/>
        </w:rPr>
        <w:t>Posėdžio pirmininkas: VU TSPMI Tarybos narys prof. dr. Alvydas Jokubaitis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02BC4">
        <w:rPr>
          <w:rFonts w:ascii="Times New Roman" w:eastAsia="Times New Roman" w:hAnsi="Times New Roman"/>
          <w:sz w:val="24"/>
          <w:szCs w:val="24"/>
        </w:rPr>
        <w:t>Posėdžio sekretorė: VU TSPMI administratorė Evita Rimkevičiūtė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364EED" w:rsidRPr="00202BC4" w:rsidRDefault="00364EED" w:rsidP="00202BC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02BC4">
        <w:rPr>
          <w:rFonts w:ascii="Times New Roman" w:eastAsia="Times New Roman" w:hAnsi="Times New Roman"/>
          <w:i/>
          <w:iCs/>
          <w:sz w:val="24"/>
          <w:szCs w:val="24"/>
        </w:rPr>
        <w:t>Dalyvavo</w:t>
      </w:r>
      <w:r w:rsidRPr="00202BC4">
        <w:rPr>
          <w:rFonts w:ascii="Times New Roman" w:eastAsia="Times New Roman" w:hAnsi="Times New Roman"/>
          <w:sz w:val="24"/>
          <w:szCs w:val="24"/>
        </w:rPr>
        <w:t>: Alvydas Jokubaitis, Liutauras Gudžinskas (el. balsavimas), Dovilė Jakniūnaitė, Viktorija Gailiūtė</w:t>
      </w:r>
      <w:r w:rsidR="0083528A" w:rsidRPr="00202BC4">
        <w:rPr>
          <w:rFonts w:ascii="Times New Roman" w:eastAsia="Times New Roman" w:hAnsi="Times New Roman"/>
          <w:sz w:val="24"/>
          <w:szCs w:val="24"/>
        </w:rPr>
        <w:t xml:space="preserve"> (el. balsavimas)</w:t>
      </w:r>
      <w:r w:rsidRPr="00202BC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02BC4">
        <w:rPr>
          <w:rFonts w:ascii="Times New Roman" w:hAnsi="Times New Roman"/>
          <w:sz w:val="24"/>
          <w:szCs w:val="24"/>
        </w:rPr>
        <w:t>Tomas Janeliūnas</w:t>
      </w:r>
      <w:r w:rsidR="008970F3" w:rsidRPr="00202BC4">
        <w:rPr>
          <w:rFonts w:ascii="Times New Roman" w:hAnsi="Times New Roman"/>
          <w:sz w:val="24"/>
          <w:szCs w:val="24"/>
        </w:rPr>
        <w:t>,</w:t>
      </w:r>
      <w:r w:rsidRPr="00202BC4">
        <w:rPr>
          <w:rFonts w:ascii="Times New Roman" w:eastAsia="Times New Roman" w:hAnsi="Times New Roman"/>
          <w:sz w:val="24"/>
          <w:szCs w:val="24"/>
        </w:rPr>
        <w:t xml:space="preserve"> Vilius Mačkinis, Vitalis Nakrošis, Ugnė Bičkauskaitė</w:t>
      </w:r>
      <w:r w:rsidR="0083528A" w:rsidRPr="00202BC4">
        <w:rPr>
          <w:rFonts w:ascii="Times New Roman" w:eastAsia="Times New Roman" w:hAnsi="Times New Roman"/>
          <w:sz w:val="24"/>
          <w:szCs w:val="24"/>
        </w:rPr>
        <w:t xml:space="preserve"> (el. balsavimas)</w:t>
      </w:r>
      <w:r w:rsidRPr="00202BC4">
        <w:rPr>
          <w:rFonts w:ascii="Times New Roman" w:eastAsia="Times New Roman" w:hAnsi="Times New Roman"/>
          <w:sz w:val="24"/>
          <w:szCs w:val="24"/>
        </w:rPr>
        <w:t xml:space="preserve">, </w:t>
      </w:r>
      <w:r w:rsidR="0083528A" w:rsidRPr="00202BC4">
        <w:rPr>
          <w:rFonts w:ascii="Times New Roman" w:eastAsia="Times New Roman" w:hAnsi="Times New Roman"/>
          <w:sz w:val="24"/>
          <w:szCs w:val="24"/>
        </w:rPr>
        <w:t>Anelė Dromantaitė, Vidmantė Krušinskaitė, N</w:t>
      </w:r>
      <w:r w:rsidRPr="00202BC4">
        <w:rPr>
          <w:rFonts w:ascii="Times New Roman" w:eastAsia="Times New Roman" w:hAnsi="Times New Roman"/>
          <w:sz w:val="24"/>
          <w:szCs w:val="24"/>
        </w:rPr>
        <w:t xml:space="preserve">erija Putinaitė, </w:t>
      </w:r>
      <w:r w:rsidRPr="00202BC4">
        <w:rPr>
          <w:rFonts w:ascii="Times New Roman" w:hAnsi="Times New Roman"/>
          <w:sz w:val="24"/>
          <w:szCs w:val="24"/>
        </w:rPr>
        <w:t>Rasa Bortkevičiūtė</w:t>
      </w:r>
      <w:r w:rsidR="008970F3" w:rsidRPr="00202BC4">
        <w:rPr>
          <w:rFonts w:ascii="Times New Roman" w:hAnsi="Times New Roman"/>
          <w:sz w:val="24"/>
          <w:szCs w:val="24"/>
        </w:rPr>
        <w:t xml:space="preserve"> (el. balsavimas)</w:t>
      </w:r>
      <w:r w:rsidRPr="00202BC4">
        <w:rPr>
          <w:rFonts w:ascii="Times New Roman" w:hAnsi="Times New Roman"/>
          <w:sz w:val="24"/>
          <w:szCs w:val="24"/>
        </w:rPr>
        <w:t xml:space="preserve">, </w:t>
      </w:r>
      <w:r w:rsidRPr="00202BC4">
        <w:rPr>
          <w:rFonts w:ascii="Times New Roman" w:eastAsia="Times New Roman" w:hAnsi="Times New Roman"/>
          <w:sz w:val="24"/>
          <w:szCs w:val="24"/>
        </w:rPr>
        <w:t xml:space="preserve">Lina Strupinskienė, Margarita Šešelgytė, </w:t>
      </w:r>
      <w:r w:rsidR="0083528A" w:rsidRPr="00202BC4">
        <w:rPr>
          <w:rFonts w:ascii="Times New Roman" w:eastAsia="Times New Roman" w:hAnsi="Times New Roman"/>
          <w:sz w:val="24"/>
          <w:szCs w:val="24"/>
        </w:rPr>
        <w:t xml:space="preserve">Deividas Šlekys, </w:t>
      </w:r>
      <w:r w:rsidRPr="00202BC4">
        <w:rPr>
          <w:rFonts w:ascii="Times New Roman" w:eastAsia="Times New Roman" w:hAnsi="Times New Roman"/>
          <w:sz w:val="24"/>
          <w:szCs w:val="24"/>
        </w:rPr>
        <w:t>Inga Vinogradnaitė.</w:t>
      </w:r>
    </w:p>
    <w:p w:rsidR="00364EED" w:rsidRPr="00202BC4" w:rsidRDefault="00364EED" w:rsidP="00202BC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2BC4">
        <w:rPr>
          <w:rFonts w:ascii="Times New Roman" w:eastAsia="Times New Roman" w:hAnsi="Times New Roman"/>
          <w:i/>
          <w:sz w:val="24"/>
          <w:szCs w:val="24"/>
        </w:rPr>
        <w:t>Svečio teisėmis</w:t>
      </w:r>
      <w:r w:rsidRPr="00202BC4">
        <w:rPr>
          <w:rFonts w:ascii="Times New Roman" w:eastAsia="Times New Roman" w:hAnsi="Times New Roman"/>
          <w:sz w:val="24"/>
          <w:szCs w:val="24"/>
        </w:rPr>
        <w:t>: bendruomenės nariai</w:t>
      </w:r>
      <w:r w:rsidR="00202BC4">
        <w:rPr>
          <w:rFonts w:ascii="Times New Roman" w:eastAsia="Times New Roman" w:hAnsi="Times New Roman"/>
          <w:sz w:val="24"/>
          <w:szCs w:val="24"/>
        </w:rPr>
        <w:t xml:space="preserve">, </w:t>
      </w:r>
      <w:r w:rsidR="003E0989" w:rsidRPr="00202BC4">
        <w:rPr>
          <w:rFonts w:ascii="Times New Roman" w:eastAsia="Times New Roman" w:hAnsi="Times New Roman"/>
          <w:sz w:val="24"/>
          <w:szCs w:val="24"/>
        </w:rPr>
        <w:t>1</w:t>
      </w:r>
      <w:r w:rsidR="005E686A" w:rsidRPr="00202BC4">
        <w:rPr>
          <w:rFonts w:ascii="Times New Roman" w:eastAsia="Times New Roman" w:hAnsi="Times New Roman"/>
          <w:sz w:val="24"/>
          <w:szCs w:val="24"/>
        </w:rPr>
        <w:t>6</w:t>
      </w:r>
      <w:r w:rsidR="003E0989" w:rsidRPr="00202BC4">
        <w:rPr>
          <w:rFonts w:ascii="Times New Roman" w:eastAsia="Times New Roman" w:hAnsi="Times New Roman"/>
          <w:sz w:val="24"/>
          <w:szCs w:val="24"/>
        </w:rPr>
        <w:t xml:space="preserve"> žmonių</w:t>
      </w:r>
      <w:r w:rsidR="00202BC4">
        <w:rPr>
          <w:rFonts w:ascii="Times New Roman" w:eastAsia="Times New Roman" w:hAnsi="Times New Roman"/>
          <w:sz w:val="24"/>
          <w:szCs w:val="24"/>
        </w:rPr>
        <w:t>.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4EED" w:rsidRPr="00202BC4" w:rsidRDefault="00364EED" w:rsidP="00202BC4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2BC4">
        <w:rPr>
          <w:rFonts w:ascii="Times New Roman" w:hAnsi="Times New Roman"/>
          <w:sz w:val="24"/>
          <w:szCs w:val="24"/>
        </w:rPr>
        <w:t>POSĖDŽIO DARBOTVARKĖ:</w:t>
      </w:r>
    </w:p>
    <w:p w:rsidR="00364EED" w:rsidRPr="00202BC4" w:rsidRDefault="00364EED" w:rsidP="00202BC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BC4">
        <w:rPr>
          <w:rFonts w:ascii="Times New Roman" w:hAnsi="Times New Roman"/>
          <w:sz w:val="24"/>
          <w:szCs w:val="24"/>
        </w:rPr>
        <w:t>Dėl posėdžio darbotvarkės tvirtinimo</w:t>
      </w:r>
    </w:p>
    <w:p w:rsidR="00364EED" w:rsidRPr="00202BC4" w:rsidRDefault="00364EED" w:rsidP="00202BC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BC4">
        <w:rPr>
          <w:rFonts w:ascii="Times New Roman" w:hAnsi="Times New Roman"/>
          <w:sz w:val="24"/>
          <w:szCs w:val="24"/>
        </w:rPr>
        <w:t>Vilniaus universiteto Tarptautinių santykių ir politikos mokslų instituto strateginio plano vykdymo ataskaitos 2022 pristatymas ir tvirtinimas</w:t>
      </w:r>
    </w:p>
    <w:p w:rsidR="00364EED" w:rsidRPr="00202BC4" w:rsidRDefault="00364EED" w:rsidP="00202BC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BC4">
        <w:rPr>
          <w:rFonts w:ascii="Times New Roman" w:hAnsi="Times New Roman"/>
          <w:sz w:val="24"/>
          <w:szCs w:val="24"/>
        </w:rPr>
        <w:t>Dėl pritarimo teikti raštą „DĖL PATALPŲ TARPTAUTINIŲ SANTYKIŲ IR POLITIKOS MOKSLŲ INSTITUTO AKADEMINEI VEIKLAI“</w:t>
      </w:r>
    </w:p>
    <w:p w:rsidR="00364EED" w:rsidRPr="00202BC4" w:rsidRDefault="00364EED" w:rsidP="00202BC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BC4">
        <w:rPr>
          <w:rFonts w:ascii="Times New Roman" w:hAnsi="Times New Roman"/>
          <w:sz w:val="24"/>
          <w:szCs w:val="24"/>
        </w:rPr>
        <w:t>Kiti klausimai.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4EED" w:rsidRPr="00202BC4" w:rsidRDefault="00364EED" w:rsidP="00202BC4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64EED" w:rsidRPr="00202BC4" w:rsidRDefault="00364EED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4EED" w:rsidRPr="00202BC4" w:rsidRDefault="00364EED" w:rsidP="00202BC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SVARSTYTA: Dėl posėdžio darbotvarkės tvirtinimo</w:t>
      </w:r>
    </w:p>
    <w:p w:rsidR="00364EED" w:rsidRPr="00202BC4" w:rsidRDefault="00364EED" w:rsidP="00202BC4">
      <w:pPr>
        <w:shd w:val="clear" w:color="auto" w:fill="FFFFFF"/>
        <w:tabs>
          <w:tab w:val="left" w:pos="284"/>
        </w:tabs>
        <w:spacing w:after="12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/>
          <w:sz w:val="24"/>
          <w:szCs w:val="24"/>
          <w:lang w:eastAsia="en-GB"/>
        </w:rPr>
        <w:lastRenderedPageBreak/>
        <w:t xml:space="preserve">NUTARTA (bendru sutarimu): </w:t>
      </w:r>
      <w:r w:rsidRPr="00202BC4">
        <w:rPr>
          <w:rFonts w:ascii="Times New Roman" w:eastAsia="Times New Roman" w:hAnsi="Times New Roman"/>
          <w:sz w:val="24"/>
          <w:szCs w:val="24"/>
          <w:lang w:eastAsia="en-GB"/>
        </w:rPr>
        <w:t>Tvirtinti posėdžio darbotvarkę.</w:t>
      </w:r>
    </w:p>
    <w:p w:rsidR="00364EED" w:rsidRPr="00202BC4" w:rsidRDefault="00364EED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364EED" w:rsidRPr="00202BC4" w:rsidRDefault="00364EED" w:rsidP="00202BC4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2BC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SVARSTYTA: Dėl </w:t>
      </w:r>
      <w:r w:rsidRPr="00202BC4">
        <w:rPr>
          <w:rFonts w:ascii="Times New Roman" w:hAnsi="Times New Roman"/>
          <w:b/>
          <w:sz w:val="24"/>
          <w:szCs w:val="24"/>
        </w:rPr>
        <w:t xml:space="preserve">Vilniaus universiteto Tarptautinių santykių ir politikos mokslų instituto strateginio plano vykdymo ataskaitos </w:t>
      </w:r>
      <w:r w:rsidRPr="00202BC4">
        <w:rPr>
          <w:rFonts w:ascii="Times New Roman" w:hAnsi="Times New Roman"/>
          <w:b/>
          <w:sz w:val="24"/>
          <w:szCs w:val="24"/>
          <w:lang w:val="en-US"/>
        </w:rPr>
        <w:t xml:space="preserve">2022 </w:t>
      </w:r>
      <w:proofErr w:type="spellStart"/>
      <w:r w:rsidRPr="00202BC4">
        <w:rPr>
          <w:rFonts w:ascii="Times New Roman" w:hAnsi="Times New Roman"/>
          <w:b/>
          <w:sz w:val="24"/>
          <w:szCs w:val="24"/>
          <w:lang w:val="en-US"/>
        </w:rPr>
        <w:t>pristatymo</w:t>
      </w:r>
      <w:proofErr w:type="spellEnd"/>
      <w:r w:rsidRPr="00202BC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b/>
          <w:sz w:val="24"/>
          <w:szCs w:val="24"/>
          <w:lang w:val="en-US"/>
        </w:rPr>
        <w:t>ir</w:t>
      </w:r>
      <w:proofErr w:type="spellEnd"/>
      <w:r w:rsidRPr="00202BC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b/>
          <w:sz w:val="24"/>
          <w:szCs w:val="24"/>
          <w:lang w:val="en-US"/>
        </w:rPr>
        <w:t>tvirtinimo</w:t>
      </w:r>
      <w:proofErr w:type="spellEnd"/>
      <w:r w:rsidRPr="00202BC4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26294B" w:rsidRPr="00202BC4" w:rsidRDefault="0026294B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364EED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Posėdžio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metu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atkreipėme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dėmesį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į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keturias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pagrindines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strateginio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plano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kryptis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>:</w:t>
      </w:r>
    </w:p>
    <w:p w:rsidR="00364EED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4EED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oppins-Light" w:hAnsi="Times New Roman"/>
          <w:sz w:val="24"/>
          <w:szCs w:val="24"/>
          <w:lang w:val="en-US"/>
        </w:rPr>
      </w:pPr>
      <w:r w:rsidRPr="00202BC4">
        <w:rPr>
          <w:rFonts w:ascii="Times New Roman" w:hAnsi="Times New Roman"/>
          <w:sz w:val="24"/>
          <w:szCs w:val="24"/>
          <w:lang w:val="en-US"/>
        </w:rPr>
        <w:t xml:space="preserve">Pirmoji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jų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44E7" w:rsidRPr="00202BC4">
        <w:rPr>
          <w:rFonts w:ascii="Times New Roman" w:hAnsi="Times New Roman"/>
          <w:sz w:val="24"/>
          <w:szCs w:val="24"/>
          <w:lang w:val="en-US"/>
        </w:rPr>
        <w:t>–</w:t>
      </w:r>
      <w:r w:rsidR="00101AB8"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hAnsi="Times New Roman"/>
          <w:sz w:val="24"/>
          <w:szCs w:val="24"/>
          <w:lang w:val="en-US"/>
        </w:rPr>
        <w:t>tarptautinio</w:t>
      </w:r>
      <w:proofErr w:type="spellEnd"/>
      <w:r w:rsidR="00101AB8"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hAnsi="Times New Roman"/>
          <w:sz w:val="24"/>
          <w:szCs w:val="24"/>
          <w:lang w:val="en-US"/>
        </w:rPr>
        <w:t>lygio</w:t>
      </w:r>
      <w:proofErr w:type="spellEnd"/>
      <w:r w:rsidR="00101AB8"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hAnsi="Times New Roman"/>
          <w:sz w:val="24"/>
          <w:szCs w:val="24"/>
          <w:lang w:val="en-US"/>
        </w:rPr>
        <w:t>studijos</w:t>
      </w:r>
      <w:proofErr w:type="spellEnd"/>
      <w:r w:rsidR="008644E7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.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Kuriame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tarptautišką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studijų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aplinką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ugdome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visavertes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asmenybes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profesionaliai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veikiančias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globaliame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pasaulyje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bei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sėkmingai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sprendžiančias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kompleksines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problemas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.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Svarbiausios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iniciatyvos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: </w:t>
      </w:r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ARQUS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jungtinės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Europos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studijų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programos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parengimas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akreditavimas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; </w:t>
      </w:r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COIMBRA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tinklo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pavasario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mokyklos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„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Atminties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studijos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: Taika,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konfliktas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transformacijos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“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parengimas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;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Sėkmingas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naujos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Globalių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iššūkių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politikos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bakalauro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programos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vykdymas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teigiami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studentų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atsiliepimai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apie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vykdomą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programą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(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beveik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visi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kursai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įvertinti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daugiau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nei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4);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Pilietiškumo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ugdymo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modulio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mokytojams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parengimas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patvirtinimas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;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Fondo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kuris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yra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skirtas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studentų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mokslinėms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veikloms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finansuoti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įsteigimas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.</w:t>
      </w:r>
    </w:p>
    <w:p w:rsidR="00364EED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4EED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oppins-Light" w:hAnsi="Times New Roman"/>
          <w:sz w:val="24"/>
          <w:szCs w:val="24"/>
          <w:lang w:val="en-US"/>
        </w:rPr>
      </w:pP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Antroji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1AB8" w:rsidRPr="00202BC4">
        <w:rPr>
          <w:rFonts w:ascii="Times New Roman" w:hAnsi="Times New Roman"/>
          <w:sz w:val="24"/>
          <w:szCs w:val="24"/>
          <w:lang w:val="en-US"/>
        </w:rPr>
        <w:t>–</w:t>
      </w:r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hAnsi="Times New Roman"/>
          <w:sz w:val="24"/>
          <w:szCs w:val="24"/>
          <w:lang w:val="en-US"/>
        </w:rPr>
        <w:t>tarptautiškas</w:t>
      </w:r>
      <w:proofErr w:type="spellEnd"/>
      <w:r w:rsidR="00101AB8"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mokslas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Esame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tarptautiniu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mastu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pripažinta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mokslo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institucija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kurioje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dauguma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tyrėjų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rašo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kokybiškas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tarptautines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publikacijas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aktyviai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dalyvauja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tarptautiniuose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projektuose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telkiasi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į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mokslines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grupes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.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Svarbiausios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iniciatyvos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: </w:t>
      </w:r>
      <w:proofErr w:type="spellStart"/>
      <w:r w:rsidR="004C6EF0" w:rsidRPr="00202BC4">
        <w:rPr>
          <w:rFonts w:ascii="Times New Roman" w:eastAsiaTheme="minorHAnsi" w:hAnsi="Times New Roman"/>
          <w:sz w:val="24"/>
          <w:szCs w:val="24"/>
          <w:lang w:val="en-US"/>
        </w:rPr>
        <w:t>P</w:t>
      </w:r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odoktorantų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pritraukimas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(2022 m.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pateiktos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finansavimą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gavo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3 LMT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podoktorantūros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stažuočių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paraiškos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; </w:t>
      </w:r>
      <w:proofErr w:type="spellStart"/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>P</w:t>
      </w:r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ateikta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, bet paramos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negavo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podoktorantūros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stažuotojos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kandidatūra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VU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Fondui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;</w:t>
      </w:r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>G</w:t>
      </w:r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autas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VU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finansavimas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podoktorantūros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stažuotei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Fintech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tematikoje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);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TSPMI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tyrėjų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matomumo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didinimas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tarptautinėje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erdvėje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(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atnaujinti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tyrėjų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profiliai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);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4C6EF0" w:rsidRPr="00202BC4">
        <w:rPr>
          <w:rFonts w:ascii="Times New Roman" w:eastAsiaTheme="minorHAnsi" w:hAnsi="Times New Roman"/>
          <w:sz w:val="24"/>
          <w:szCs w:val="24"/>
          <w:lang w:val="en-US"/>
        </w:rPr>
        <w:t>T</w:t>
      </w:r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yrėjų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telkimas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pagalba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teikiant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tarptautinių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mokslinių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tyrimų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paraiškas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(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reguliarus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mokslo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naujienlaiškis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pokalbiai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planavimas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individualiame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lygmenyje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mokymai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konsultavimas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,</w:t>
      </w:r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administracinė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pagalba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);</w:t>
      </w:r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Jungtinės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europinės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doktorantūros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paraiškos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rengimas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ir</w:t>
      </w:r>
      <w:proofErr w:type="spellEnd"/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>pateikimas</w:t>
      </w:r>
      <w:proofErr w:type="spellEnd"/>
      <w:r w:rsidR="00101AB8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(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vadovaujant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VU TSPMI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parengta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pateikta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jungtinės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doktorantūros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>paraiška</w:t>
      </w:r>
      <w:proofErr w:type="spellEnd"/>
      <w:r w:rsidR="00101AB8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INFLUENCE).</w:t>
      </w:r>
    </w:p>
    <w:p w:rsidR="00364EED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4EED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oppins-Light" w:hAnsi="Times New Roman"/>
          <w:sz w:val="24"/>
          <w:szCs w:val="24"/>
          <w:lang w:val="en-US"/>
        </w:rPr>
      </w:pP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Trečioji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23B0A" w:rsidRPr="00202BC4">
        <w:rPr>
          <w:rFonts w:ascii="Times New Roman" w:hAnsi="Times New Roman"/>
          <w:sz w:val="24"/>
          <w:szCs w:val="24"/>
          <w:lang w:val="en-US"/>
        </w:rPr>
        <w:t>–</w:t>
      </w:r>
      <w:r w:rsidR="008644E7"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hAnsi="Times New Roman"/>
          <w:sz w:val="24"/>
          <w:szCs w:val="24"/>
          <w:lang w:val="en-US"/>
        </w:rPr>
        <w:t>bendruomenės</w:t>
      </w:r>
      <w:proofErr w:type="spellEnd"/>
      <w:r w:rsidR="00123B0A"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hAnsi="Times New Roman"/>
          <w:sz w:val="24"/>
          <w:szCs w:val="24"/>
          <w:lang w:val="en-US"/>
        </w:rPr>
        <w:t>įgalinimas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Puoselėjame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aplinką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ryšius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kuriuose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bendruomenės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nariai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palaiko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vienas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kitą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yra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atsakingi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vienas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kitam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siekia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tarpusavio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supratimo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imasi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veikti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kartu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.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lastRenderedPageBreak/>
        <w:t>Svarbiausios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iniciatyvos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: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Lyčių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lygybės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plano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įgyvendinimas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(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išorinė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vidinė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komunikacija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vyksta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lyčiai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jautria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kalba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(soc.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tinklų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komunikacija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naujienlaiškiai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bendrieji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laiškai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pan.),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įvyko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5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vieši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renginiai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kurie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kėlė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lyčių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(ne)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lygybės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motinystės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feminizmo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partnerystės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klausimus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; </w:t>
      </w:r>
      <w:proofErr w:type="spellStart"/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>S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tudijų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skyrius,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organizuodamas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studijų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procesą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stengiasi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lanksčiai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prisitaikyti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prie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asmenų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kurie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privalo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derinti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darbą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šeimyninius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įsipareigojimus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.)</w:t>
      </w:r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>;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Komentarų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bei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informacijos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pateikimas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apie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karą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Ukrainoje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(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instituto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komunikacijos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kanalai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buvo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pasitelkti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VU TSPMI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ekspertų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/-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čių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komentarams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apie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karo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eigą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Ukrainoje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viešinti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dalintis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bendruomenės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rekomendacijomis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apie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objektyvius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informacijos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kanalus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pan.)</w:t>
      </w:r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; </w:t>
      </w:r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Soc.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medijų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pritaikymas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bendruomenei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(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kaip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įprasta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soc.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tinklus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išnaudojome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pristatyti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dėstytojams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/-oms,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naujiems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bendruomenės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nariams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tačiau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2022 m.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pasitelkėme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šiuos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kanalus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kaip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erdvę</w:t>
      </w:r>
      <w:proofErr w:type="spellEnd"/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bendruomenės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nariams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(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pavyzdžiui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ukrainiečiams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)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papasakoti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apie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savo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išskirtines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patirtis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)</w:t>
      </w:r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;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Metinė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Lietuvos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politikos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mokslų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konferencija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(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suburta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ekspertų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organizacinė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grupė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;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Metine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konferencija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siekta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sukurti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erdvę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Lietuvos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politikos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mokslų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tyrėjams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/-oms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pristatyti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savo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tyrimus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diskutuoti</w:t>
      </w:r>
      <w:proofErr w:type="spellEnd"/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aktualiomis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temomis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)</w:t>
      </w:r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>;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Bendradarbiavimas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su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išorės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partneriais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siekiant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instituto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žinomumo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ekspertizės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sklaidos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didinimo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(,,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Metų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valstybės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kūrėjo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(-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os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)“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apdovanojimas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išliko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LRT ,,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Metų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apdovanojimų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“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dalimi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,</w:t>
      </w:r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bendradarbiavimas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su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VSD, BPTI, RESC, URM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kitais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partneriais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studijų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renginių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srityse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intensyvus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bendradarbiavimas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su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žiniasklaida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viešinant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instituto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ekspertų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komentarus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instituto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renginius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)</w:t>
      </w:r>
      <w:r w:rsidR="004C6EF0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;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Sudaryta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sutartis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su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 „,Release Peace“ </w:t>
      </w:r>
      <w:proofErr w:type="spellStart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>žurnalu</w:t>
      </w:r>
      <w:proofErr w:type="spellEnd"/>
      <w:r w:rsidR="00123B0A" w:rsidRPr="00202BC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leidžiančiu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publikuotis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jauniesiems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mokslininkams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/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studentams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.</w:t>
      </w:r>
    </w:p>
    <w:p w:rsidR="00364EED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3B0A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oppins-Light" w:hAnsi="Times New Roman"/>
          <w:sz w:val="24"/>
          <w:szCs w:val="24"/>
          <w:lang w:val="en-US"/>
        </w:rPr>
      </w:pPr>
      <w:proofErr w:type="spellStart"/>
      <w:r w:rsidRPr="00202BC4">
        <w:rPr>
          <w:rFonts w:ascii="Times New Roman" w:hAnsi="Times New Roman"/>
          <w:sz w:val="24"/>
          <w:szCs w:val="24"/>
          <w:lang w:val="en-US"/>
        </w:rPr>
        <w:t>Ketvirtoji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123B0A" w:rsidRPr="00202BC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hAnsi="Times New Roman"/>
          <w:sz w:val="24"/>
          <w:szCs w:val="24"/>
          <w:lang w:val="en-US"/>
        </w:rPr>
        <w:t>finansai</w:t>
      </w:r>
      <w:proofErr w:type="spellEnd"/>
      <w:r w:rsidRPr="00202BC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VU TSPMI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Strateginių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iniciatyvų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2022 m.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tikslų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įgyvendinimui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didžiausią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finansinių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išteklių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dalį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sudarė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valstybės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biudžeto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asignavimai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bei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ES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ir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LMT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projektų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finansavimo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lėšos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. Be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jų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2022 m. TSPMI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veikla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buvo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finansuojama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kitais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įvairiais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lėšų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šaltiniais</w:t>
      </w:r>
      <w:proofErr w:type="spellEnd"/>
      <w:r w:rsidR="00123B0A" w:rsidRPr="00202BC4">
        <w:rPr>
          <w:rFonts w:ascii="Times New Roman" w:eastAsia="Poppins-Light" w:hAnsi="Times New Roman"/>
          <w:sz w:val="24"/>
          <w:szCs w:val="24"/>
          <w:lang w:val="en-US"/>
        </w:rPr>
        <w:t>:</w:t>
      </w:r>
    </w:p>
    <w:p w:rsidR="00123B0A" w:rsidRPr="00202BC4" w:rsidRDefault="00123B0A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oppins-Light" w:hAnsi="Times New Roman"/>
          <w:sz w:val="24"/>
          <w:szCs w:val="24"/>
          <w:lang w:val="en-US"/>
        </w:rPr>
      </w:pPr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•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studijų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proceso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organizavimo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lėšos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(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studijų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įmokos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>),</w:t>
      </w:r>
    </w:p>
    <w:p w:rsidR="00123B0A" w:rsidRPr="00202BC4" w:rsidRDefault="00123B0A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oppins-Light" w:hAnsi="Times New Roman"/>
          <w:sz w:val="24"/>
          <w:szCs w:val="24"/>
          <w:lang w:val="en-US"/>
        </w:rPr>
      </w:pPr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• paramos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lėšos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>,</w:t>
      </w:r>
    </w:p>
    <w:p w:rsidR="00123B0A" w:rsidRPr="00202BC4" w:rsidRDefault="00123B0A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oppins-Light" w:hAnsi="Times New Roman"/>
          <w:sz w:val="24"/>
          <w:szCs w:val="24"/>
          <w:lang w:val="en-US"/>
        </w:rPr>
      </w:pPr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•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kitos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gautos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lėšos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>,</w:t>
      </w:r>
    </w:p>
    <w:p w:rsidR="00364EED" w:rsidRPr="00202BC4" w:rsidRDefault="00123B0A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oppins-Light" w:hAnsi="Times New Roman"/>
          <w:sz w:val="24"/>
          <w:szCs w:val="24"/>
          <w:lang w:val="en-US"/>
        </w:rPr>
      </w:pPr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•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patalpų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nuomos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 xml:space="preserve"> </w:t>
      </w:r>
      <w:proofErr w:type="spellStart"/>
      <w:r w:rsidRPr="00202BC4">
        <w:rPr>
          <w:rFonts w:ascii="Times New Roman" w:eastAsia="Poppins-Light" w:hAnsi="Times New Roman"/>
          <w:sz w:val="24"/>
          <w:szCs w:val="24"/>
          <w:lang w:val="en-US"/>
        </w:rPr>
        <w:t>lėšos</w:t>
      </w:r>
      <w:proofErr w:type="spellEnd"/>
      <w:r w:rsidRPr="00202BC4">
        <w:rPr>
          <w:rFonts w:ascii="Times New Roman" w:eastAsia="Poppins-Light" w:hAnsi="Times New Roman"/>
          <w:sz w:val="24"/>
          <w:szCs w:val="24"/>
          <w:lang w:val="en-US"/>
        </w:rPr>
        <w:t>.</w:t>
      </w:r>
    </w:p>
    <w:p w:rsidR="00364EED" w:rsidRPr="00202BC4" w:rsidRDefault="00364EED" w:rsidP="00202B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4EED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ind w:right="-282"/>
        <w:jc w:val="both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proofErr w:type="spellStart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Komentarai</w:t>
      </w:r>
      <w:proofErr w:type="spellEnd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iš</w:t>
      </w:r>
      <w:proofErr w:type="spellEnd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auditorijos</w:t>
      </w:r>
      <w:proofErr w:type="spellEnd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: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Inga Vinogradnaitė: trūksta vizijos, ypatingai dėl užsieniečių.. atrodo, kad yra tik išoriniai rodikliai. Ar nereikėtų daugiau dirbti su lietuvaičiais studentais, kad ateitų studijuoti.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lastRenderedPageBreak/>
        <w:t>Nerija Putinaitė: dėl tarptautiškumo – pesimistinis vaizdas, orientuojamasi tik į rinkodarą, ribota analizė. Viskas gražiai atrodo, pinigų perteklius problema, patalpų stygius problema, bet dėl rodiklio, viskas lyg ir gerai, bet klausimas – viena yra rodikliai, o kitas jausmas, kad TSPMI auga. Rodikliai gerai, bet ar yra augimas? Kad tai duotų ilgalaikį pokytį, o ne tik rodiklių.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Margarita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Šešelgytė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nauja strateginė sesija. Aš esu įgyvendintoja. Žmonės yra viskas.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Nerija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Putinaitė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EUROPAST neįsitraukia instituto žmonės. Net ir daro per projektus, per mažai išnaudojami instituto ištekliai.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Vilius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Mačkinis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kiekvienas naujas iššūkis verčia keistis visus, mes mokomės. Lyderystė ir jos reikia mokytis.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Tomas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Janeliūnas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aukso amžius – nauja bakalauro programa, mes turim brandų kolektyvą, turim puikią konkurencinga aplinka studentams, gera atmosfera bendruomenėje – tai vienas geriausių laikotarpių institutui. Nenustokite plėstis, kviestis naujus žmones ir dėstytojus, investuoti į bendruomenę ir studentus. Mes turime viską, reikia tai ir išlaikyti.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Vitalis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Nakrošis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tyrėjų galimybės neišnaudojamos. Sunku surasti žmones, kurie dirbtų prie projektų. Ne tik atverti projektų veiklas studentams, bet ir atverti ir kitiems tyrėjams, kurie gali dalyvauti.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Margarita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Šešelgytė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mes galvojam kaip plėsti tyrėjų lauką. Investuoti reikia į žmones.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Alvydas Jokubaitis: Ar reikia metų valstybės kūrėjo?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Deividas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Šlekys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administracija neturi viena atlaikyti visus sunkumus.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Alvydas Jokubaitis: kokia ateitis pilietinio ugdymo?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Deividas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Šlekys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mūsų modelis yra sąraše, kaip ministerija darys reklamą, kaip lėšas.. laukiam skambučio.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Vidmantė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Krušinskaitė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apie mūsų bendruomenę? Apie studentus. Kokios gerosios ir blogosios patirtys?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Margarita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Šešelgytė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reikės refleksijos. Noriu padėkoti už tai, kad studentai įtraukia į šventes. Susiduriam su iššūkiais, kur turi išlikti lietuviškas momentas? Dėstytojai neturi problemų. Administracija kartais turi. Bendri renginiai, studentiškų organizacijų įtraukimas.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lastRenderedPageBreak/>
        <w:t>Eglė</w:t>
      </w:r>
      <w:r w:rsidR="008F6861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Grėbliauskaitė</w:t>
      </w:r>
      <w:bookmarkStart w:id="0" w:name="_GoBack"/>
      <w:bookmarkEnd w:id="0"/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: atmosfera lyginant tikrai nuostabi. Dėkoju už pagalbą. Linkėti: išskirtinio konkurencinio pranašumo, turėti vieną viziją – ką apie institutą sako, kai jo nėra kambaryje? Linkiu visiems išdiskutuoti.</w:t>
      </w:r>
    </w:p>
    <w:p w:rsidR="00202BC4" w:rsidRPr="00202BC4" w:rsidRDefault="00202BC4" w:rsidP="00202BC4">
      <w:pPr>
        <w:shd w:val="clear" w:color="auto" w:fill="FFFFFF"/>
        <w:tabs>
          <w:tab w:val="left" w:pos="284"/>
        </w:tabs>
        <w:spacing w:after="120" w:line="360" w:lineRule="auto"/>
        <w:ind w:right="-282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456C45" w:rsidRPr="00202BC4" w:rsidRDefault="00364EED" w:rsidP="00202BC4">
      <w:pPr>
        <w:shd w:val="clear" w:color="auto" w:fill="FFFFFF"/>
        <w:tabs>
          <w:tab w:val="left" w:pos="284"/>
        </w:tabs>
        <w:spacing w:after="120" w:line="360" w:lineRule="auto"/>
        <w:ind w:right="-282"/>
        <w:jc w:val="both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202BC4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NUTARTA:</w:t>
      </w:r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="00456C45" w:rsidRPr="00202BC4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BENDRU SUTARIMU</w:t>
      </w:r>
    </w:p>
    <w:p w:rsidR="00364EED" w:rsidRPr="00202BC4" w:rsidRDefault="00364EED" w:rsidP="00202BC4">
      <w:pPr>
        <w:shd w:val="clear" w:color="auto" w:fill="FFFFFF"/>
        <w:tabs>
          <w:tab w:val="left" w:pos="284"/>
        </w:tabs>
        <w:spacing w:after="120" w:line="360" w:lineRule="auto"/>
        <w:ind w:right="-282"/>
        <w:jc w:val="both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proofErr w:type="spellStart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Tvirtinti</w:t>
      </w:r>
      <w:proofErr w:type="spellEnd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Pr="00202BC4">
        <w:rPr>
          <w:rFonts w:ascii="Times New Roman" w:hAnsi="Times New Roman"/>
          <w:sz w:val="24"/>
          <w:szCs w:val="24"/>
        </w:rPr>
        <w:t xml:space="preserve">Vilniaus universiteto Tarptautinių santykių ir politikos mokslų instituto strateginio plano vykdymo ataskaitą </w:t>
      </w:r>
      <w:r w:rsidRPr="00202BC4">
        <w:rPr>
          <w:rFonts w:ascii="Times New Roman" w:hAnsi="Times New Roman"/>
          <w:sz w:val="24"/>
          <w:szCs w:val="24"/>
          <w:lang w:val="en-US"/>
        </w:rPr>
        <w:t xml:space="preserve">2022. 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Hlk98234781"/>
    </w:p>
    <w:p w:rsidR="00364EED" w:rsidRPr="00202BC4" w:rsidRDefault="00364EED" w:rsidP="00202BC4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4EED" w:rsidRPr="00202BC4" w:rsidRDefault="00364EED" w:rsidP="00202BC4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2BC4">
        <w:rPr>
          <w:rFonts w:ascii="Times New Roman" w:eastAsia="Times New Roman" w:hAnsi="Times New Roman"/>
          <w:b/>
          <w:sz w:val="24"/>
          <w:szCs w:val="24"/>
        </w:rPr>
        <w:t xml:space="preserve">SVARSTYTA: </w:t>
      </w:r>
      <w:r w:rsidRPr="00202BC4">
        <w:rPr>
          <w:rFonts w:ascii="Times New Roman" w:hAnsi="Times New Roman"/>
          <w:b/>
          <w:sz w:val="24"/>
          <w:szCs w:val="24"/>
        </w:rPr>
        <w:t>Dėl pritarimo teikti raštą „DĖL PATALPŲ TARPTAUTINIŲ SANTYKIŲ IR POLITIKOS MOKSLŲ INSTITUTO AKADEMINEI VEIKLAI“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4EED" w:rsidRPr="00202BC4" w:rsidRDefault="00364EED" w:rsidP="00202BC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2BC4">
        <w:rPr>
          <w:rFonts w:ascii="Times New Roman" w:eastAsia="Times New Roman" w:hAnsi="Times New Roman"/>
          <w:sz w:val="24"/>
          <w:szCs w:val="24"/>
        </w:rPr>
        <w:t xml:space="preserve">Siekiant kokybiškų studijų ir kitų VU TSPMI vykstančių veiklų užtikrinimo, ypatingai reikalingas tinkamas auditorijų skaičius ir jų dydis. Atsižvelgiant į tai, kad šiuo metu yra pasiektas beveik maksimalus auditorijų užimtumas, o per artimiausius metus </w:t>
      </w:r>
      <w:proofErr w:type="spellStart"/>
      <w:r w:rsidRPr="00202BC4">
        <w:rPr>
          <w:rFonts w:ascii="Times New Roman" w:eastAsia="Times New Roman" w:hAnsi="Times New Roman"/>
          <w:sz w:val="24"/>
          <w:szCs w:val="24"/>
        </w:rPr>
        <w:t>seminarinių</w:t>
      </w:r>
      <w:proofErr w:type="spellEnd"/>
      <w:r w:rsidRPr="00202BC4">
        <w:rPr>
          <w:rFonts w:ascii="Times New Roman" w:eastAsia="Times New Roman" w:hAnsi="Times New Roman"/>
          <w:sz w:val="24"/>
          <w:szCs w:val="24"/>
        </w:rPr>
        <w:t xml:space="preserve"> grupių skaičius didės beveik 40 proc., matome neatidėliotiną poreikį ieškoti papildomų patalpų Instituto studijų veiklų ir viešų renginių organizavimo tolimesnės veiklos užtikrinimui.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6C45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2BC4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NUTARTA:</w:t>
      </w:r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="00456C45" w:rsidRPr="00202BC4">
        <w:rPr>
          <w:rFonts w:ascii="Times New Roman" w:hAnsi="Times New Roman"/>
          <w:b/>
          <w:sz w:val="24"/>
          <w:szCs w:val="24"/>
        </w:rPr>
        <w:t>BENDRU SUTARIMU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Pritarti</w:t>
      </w:r>
      <w:proofErr w:type="spellEnd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202BC4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ra</w:t>
      </w:r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>što</w:t>
      </w:r>
      <w:proofErr w:type="spellEnd"/>
      <w:r w:rsidRPr="00202BC4">
        <w:rPr>
          <w:rFonts w:ascii="Times New Roman" w:eastAsia="Times New Roman" w:hAnsi="Times New Roman"/>
          <w:bCs/>
          <w:sz w:val="24"/>
          <w:szCs w:val="24"/>
          <w:lang w:eastAsia="en-GB"/>
        </w:rPr>
        <w:t xml:space="preserve"> „</w:t>
      </w:r>
      <w:r w:rsidRPr="00202BC4">
        <w:rPr>
          <w:rFonts w:ascii="Times New Roman" w:hAnsi="Times New Roman"/>
          <w:sz w:val="24"/>
          <w:szCs w:val="24"/>
        </w:rPr>
        <w:t xml:space="preserve">DĖL PATALPŲ TARPTAUTINIŲ SANTYKIŲ IR POLITIKOS MOKSLŲ INSTITUTO AKADEMINEI </w:t>
      </w:r>
      <w:proofErr w:type="gramStart"/>
      <w:r w:rsidRPr="00202BC4">
        <w:rPr>
          <w:rFonts w:ascii="Times New Roman" w:hAnsi="Times New Roman"/>
          <w:sz w:val="24"/>
          <w:szCs w:val="24"/>
        </w:rPr>
        <w:t>VEIKLAI“ teikimui</w:t>
      </w:r>
      <w:proofErr w:type="gramEnd"/>
      <w:r w:rsidRPr="00202BC4">
        <w:rPr>
          <w:rFonts w:ascii="Times New Roman" w:hAnsi="Times New Roman"/>
          <w:sz w:val="24"/>
          <w:szCs w:val="24"/>
        </w:rPr>
        <w:t>.</w:t>
      </w:r>
    </w:p>
    <w:p w:rsidR="00364EED" w:rsidRPr="00202BC4" w:rsidRDefault="00364EED" w:rsidP="00202BC4">
      <w:pPr>
        <w:shd w:val="clear" w:color="auto" w:fill="FFFFFF"/>
        <w:tabs>
          <w:tab w:val="left" w:pos="284"/>
        </w:tabs>
        <w:spacing w:after="120" w:line="360" w:lineRule="auto"/>
        <w:ind w:right="-282"/>
        <w:jc w:val="both"/>
        <w:rPr>
          <w:rFonts w:ascii="Times New Roman" w:eastAsia="Times New Roman" w:hAnsi="Times New Roman"/>
          <w:bCs/>
          <w:sz w:val="24"/>
          <w:szCs w:val="24"/>
          <w:lang w:eastAsia="en-GB"/>
        </w:rPr>
      </w:pP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4EED" w:rsidRPr="00202BC4" w:rsidRDefault="00364EED" w:rsidP="00202BC4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bookmarkEnd w:id="1"/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2BC4">
        <w:rPr>
          <w:rFonts w:ascii="Times New Roman" w:eastAsia="Times New Roman" w:hAnsi="Times New Roman"/>
          <w:sz w:val="24"/>
          <w:szCs w:val="24"/>
        </w:rPr>
        <w:t>Posėdžio pirmininkas</w:t>
      </w:r>
      <w:r w:rsidRPr="00202BC4">
        <w:rPr>
          <w:rFonts w:ascii="Times New Roman" w:eastAsia="Times New Roman" w:hAnsi="Times New Roman"/>
          <w:sz w:val="24"/>
          <w:szCs w:val="24"/>
        </w:rPr>
        <w:tab/>
      </w:r>
      <w:r w:rsidRPr="00202BC4">
        <w:rPr>
          <w:rFonts w:ascii="Times New Roman" w:eastAsia="Times New Roman" w:hAnsi="Times New Roman"/>
          <w:sz w:val="24"/>
          <w:szCs w:val="24"/>
        </w:rPr>
        <w:tab/>
      </w:r>
      <w:r w:rsidRPr="00202BC4">
        <w:rPr>
          <w:rFonts w:ascii="Times New Roman" w:eastAsia="Times New Roman" w:hAnsi="Times New Roman"/>
          <w:sz w:val="24"/>
          <w:szCs w:val="24"/>
        </w:rPr>
        <w:tab/>
        <w:t>prof. dr. Alvydas Jokubaitis</w:t>
      </w:r>
    </w:p>
    <w:p w:rsidR="00364EED" w:rsidRPr="00202BC4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64EED" w:rsidRPr="00337B59" w:rsidRDefault="00364EED" w:rsidP="00202BC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2BC4">
        <w:rPr>
          <w:rFonts w:ascii="Times New Roman" w:eastAsia="Times New Roman" w:hAnsi="Times New Roman"/>
          <w:sz w:val="24"/>
          <w:szCs w:val="24"/>
        </w:rPr>
        <w:t>Posėdžio sekretorė</w:t>
      </w:r>
      <w:r w:rsidRPr="00202BC4">
        <w:rPr>
          <w:rFonts w:ascii="Times New Roman" w:eastAsia="Times New Roman" w:hAnsi="Times New Roman"/>
          <w:sz w:val="24"/>
          <w:szCs w:val="24"/>
        </w:rPr>
        <w:tab/>
      </w:r>
      <w:r w:rsidRPr="00202BC4">
        <w:rPr>
          <w:rFonts w:ascii="Times New Roman" w:eastAsia="Times New Roman" w:hAnsi="Times New Roman"/>
          <w:sz w:val="24"/>
          <w:szCs w:val="24"/>
        </w:rPr>
        <w:tab/>
      </w:r>
      <w:r w:rsidRPr="00202BC4">
        <w:rPr>
          <w:rFonts w:ascii="Times New Roman" w:eastAsia="Times New Roman" w:hAnsi="Times New Roman"/>
          <w:sz w:val="24"/>
          <w:szCs w:val="24"/>
        </w:rPr>
        <w:tab/>
        <w:t xml:space="preserve">Evita </w:t>
      </w:r>
      <w:r w:rsidRPr="00337B59">
        <w:rPr>
          <w:rFonts w:ascii="Times New Roman" w:eastAsia="Times New Roman" w:hAnsi="Times New Roman"/>
          <w:color w:val="000000"/>
          <w:sz w:val="24"/>
          <w:szCs w:val="24"/>
        </w:rPr>
        <w:t>Rimkevičiūtė</w:t>
      </w:r>
    </w:p>
    <w:p w:rsidR="00364EED" w:rsidRDefault="00364EED" w:rsidP="00364EE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</w:p>
    <w:p w:rsidR="00364EED" w:rsidRDefault="00364EED" w:rsidP="00364EED">
      <w:pPr>
        <w:keepNext/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/>
          <w:caps/>
          <w:color w:val="000000"/>
          <w:sz w:val="24"/>
          <w:szCs w:val="24"/>
        </w:rPr>
      </w:pPr>
    </w:p>
    <w:p w:rsidR="00861DA8" w:rsidRDefault="00861DA8"/>
    <w:sectPr w:rsidR="0086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-Ligh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B0CB9"/>
    <w:multiLevelType w:val="hybridMultilevel"/>
    <w:tmpl w:val="85C2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401E4"/>
    <w:multiLevelType w:val="hybridMultilevel"/>
    <w:tmpl w:val="A6046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ED"/>
    <w:rsid w:val="0003532A"/>
    <w:rsid w:val="000D3CF5"/>
    <w:rsid w:val="00101AB8"/>
    <w:rsid w:val="00123B0A"/>
    <w:rsid w:val="001657E3"/>
    <w:rsid w:val="00184374"/>
    <w:rsid w:val="00202BC4"/>
    <w:rsid w:val="0026294B"/>
    <w:rsid w:val="00264869"/>
    <w:rsid w:val="002808B1"/>
    <w:rsid w:val="002D2B14"/>
    <w:rsid w:val="0032610B"/>
    <w:rsid w:val="003269F1"/>
    <w:rsid w:val="00337B59"/>
    <w:rsid w:val="00364EED"/>
    <w:rsid w:val="003C7279"/>
    <w:rsid w:val="003E0989"/>
    <w:rsid w:val="004158D7"/>
    <w:rsid w:val="00415EF9"/>
    <w:rsid w:val="0043661B"/>
    <w:rsid w:val="00456C45"/>
    <w:rsid w:val="00465048"/>
    <w:rsid w:val="004977B2"/>
    <w:rsid w:val="00497A9D"/>
    <w:rsid w:val="004B1450"/>
    <w:rsid w:val="004C6EF0"/>
    <w:rsid w:val="005E686A"/>
    <w:rsid w:val="005F5FBE"/>
    <w:rsid w:val="006659C0"/>
    <w:rsid w:val="006C484C"/>
    <w:rsid w:val="006F4B35"/>
    <w:rsid w:val="006F7863"/>
    <w:rsid w:val="007C60FD"/>
    <w:rsid w:val="00814304"/>
    <w:rsid w:val="00826AA9"/>
    <w:rsid w:val="0083528A"/>
    <w:rsid w:val="00861DA8"/>
    <w:rsid w:val="008644E7"/>
    <w:rsid w:val="00895997"/>
    <w:rsid w:val="008970F3"/>
    <w:rsid w:val="008F6861"/>
    <w:rsid w:val="009324AC"/>
    <w:rsid w:val="009A45AC"/>
    <w:rsid w:val="00A058B0"/>
    <w:rsid w:val="00A86728"/>
    <w:rsid w:val="00A946A7"/>
    <w:rsid w:val="00AC4BD8"/>
    <w:rsid w:val="00AC6B4D"/>
    <w:rsid w:val="00AF7AAB"/>
    <w:rsid w:val="00B90C9D"/>
    <w:rsid w:val="00BF252E"/>
    <w:rsid w:val="00C26C4E"/>
    <w:rsid w:val="00C43DDD"/>
    <w:rsid w:val="00C64802"/>
    <w:rsid w:val="00D2696D"/>
    <w:rsid w:val="00D40530"/>
    <w:rsid w:val="00D6798E"/>
    <w:rsid w:val="00DE3D54"/>
    <w:rsid w:val="00E3101D"/>
    <w:rsid w:val="00E968F0"/>
    <w:rsid w:val="00ED13CD"/>
    <w:rsid w:val="00F052C9"/>
    <w:rsid w:val="00F41853"/>
    <w:rsid w:val="00F757CA"/>
    <w:rsid w:val="00F941FC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A653"/>
  <w15:chartTrackingRefBased/>
  <w15:docId w15:val="{DE3A44DE-999B-4A3E-873A-D1F0888B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EED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D8CD-2A05-4297-AF89-91FA92B3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1337</Words>
  <Characters>7626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Rimkevičiūtė</dc:creator>
  <cp:lastModifiedBy>Evita Rimkevičiūtė</cp:lastModifiedBy>
  <cp:revision>2</cp:revision>
  <dcterms:created xsi:type="dcterms:W3CDTF">2023-03-20T09:38:00Z</dcterms:created>
  <dcterms:modified xsi:type="dcterms:W3CDTF">2023-03-20T09:38:00Z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7b37ae7d-8957-4582-bdf9-42d5b1335afa</vt:lpwstr>
  </property>
</Properties>
</file>